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2A" w:rsidRPr="004525FD" w:rsidRDefault="00CB662A" w:rsidP="00CB662A">
      <w:pPr>
        <w:spacing w:after="0"/>
        <w:ind w:firstLine="426"/>
        <w:rPr>
          <w:rFonts w:ascii="Times New Roman" w:hAnsi="Times New Roman" w:cs="Times New Roman"/>
          <w:b/>
          <w:lang w:val="ru-RU"/>
        </w:rPr>
      </w:pPr>
      <w:r w:rsidRPr="00BE175F">
        <w:rPr>
          <w:rFonts w:ascii="Times New Roman" w:hAnsi="Times New Roman" w:cs="Times New Roman"/>
          <w:b/>
        </w:rPr>
        <w:t xml:space="preserve">Конкурсна документація щодо відбору суб’єкта аудиторської діяльності для  проведення аудиту фінансової звітності АТ «БІЛОЦЕРКІВСЬКА ТЕЦ»  за </w:t>
      </w:r>
      <w:r>
        <w:rPr>
          <w:rFonts w:ascii="Times New Roman" w:hAnsi="Times New Roman" w:cs="Times New Roman"/>
          <w:b/>
        </w:rPr>
        <w:t>2022</w:t>
      </w:r>
      <w:r w:rsidRPr="00BE175F">
        <w:rPr>
          <w:rFonts w:ascii="Times New Roman" w:hAnsi="Times New Roman" w:cs="Times New Roman"/>
          <w:b/>
        </w:rPr>
        <w:t xml:space="preserve"> </w:t>
      </w:r>
      <w:r>
        <w:rPr>
          <w:rFonts w:ascii="Times New Roman" w:hAnsi="Times New Roman" w:cs="Times New Roman"/>
          <w:b/>
        </w:rPr>
        <w:t>р</w:t>
      </w:r>
      <w:r w:rsidR="004525FD">
        <w:rPr>
          <w:rFonts w:ascii="Times New Roman" w:hAnsi="Times New Roman" w:cs="Times New Roman"/>
          <w:b/>
          <w:lang w:val="ru-RU"/>
        </w:rPr>
        <w:t>.</w:t>
      </w:r>
    </w:p>
    <w:p w:rsidR="00CB662A" w:rsidRPr="00BE175F" w:rsidRDefault="00CB662A" w:rsidP="00CB662A">
      <w:pPr>
        <w:spacing w:after="0"/>
        <w:ind w:firstLine="426"/>
        <w:rPr>
          <w:rFonts w:ascii="Times New Roman" w:hAnsi="Times New Roman" w:cs="Times New Roman"/>
          <w:b/>
        </w:rPr>
      </w:pPr>
    </w:p>
    <w:p w:rsidR="00CB662A" w:rsidRPr="00BE175F" w:rsidRDefault="00CB662A" w:rsidP="00CB662A">
      <w:pPr>
        <w:spacing w:after="0"/>
        <w:ind w:firstLine="426"/>
        <w:rPr>
          <w:rFonts w:ascii="Times New Roman" w:hAnsi="Times New Roman" w:cs="Times New Roman"/>
          <w:b/>
        </w:rPr>
      </w:pPr>
      <w:r w:rsidRPr="00BE175F">
        <w:rPr>
          <w:rFonts w:ascii="Times New Roman" w:hAnsi="Times New Roman" w:cs="Times New Roman"/>
          <w:b/>
        </w:rPr>
        <w:t>Мета проведення конкурсу:</w:t>
      </w: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 xml:space="preserve">Відбір на конкурсних засадах суб’єкта аудиторської діяльності для проведення аудиту фінансової звітності АКЦІОНЕРНОГО ТОВАРИСТВА «БІЛОЦЕРКІВСЬКА ТЕПЛОЕЛЕКТРОЦЕНТРАЛЬ» (далі – Товариство) за </w:t>
      </w:r>
      <w:r>
        <w:rPr>
          <w:rFonts w:ascii="Times New Roman" w:hAnsi="Times New Roman" w:cs="Times New Roman"/>
        </w:rPr>
        <w:t>2022 рік</w:t>
      </w:r>
      <w:r w:rsidRPr="00BE175F">
        <w:rPr>
          <w:rFonts w:ascii="Times New Roman" w:hAnsi="Times New Roman" w:cs="Times New Roman"/>
        </w:rPr>
        <w:t>.</w:t>
      </w:r>
    </w:p>
    <w:p w:rsidR="00CB662A" w:rsidRPr="00BE175F" w:rsidRDefault="00CB662A" w:rsidP="00CB662A">
      <w:pPr>
        <w:spacing w:after="0"/>
        <w:ind w:firstLine="426"/>
        <w:rPr>
          <w:rFonts w:ascii="Times New Roman" w:hAnsi="Times New Roman" w:cs="Times New Roman"/>
        </w:rPr>
      </w:pPr>
    </w:p>
    <w:p w:rsidR="00CB662A" w:rsidRPr="00BE175F" w:rsidRDefault="00CB662A" w:rsidP="00CB662A">
      <w:pPr>
        <w:spacing w:after="0"/>
        <w:ind w:firstLine="426"/>
        <w:rPr>
          <w:rFonts w:ascii="Times New Roman" w:hAnsi="Times New Roman" w:cs="Times New Roman"/>
          <w:b/>
        </w:rPr>
      </w:pPr>
      <w:r w:rsidRPr="00BE175F">
        <w:rPr>
          <w:rFonts w:ascii="Times New Roman" w:hAnsi="Times New Roman" w:cs="Times New Roman"/>
          <w:b/>
        </w:rPr>
        <w:t>Завдання з обов</w:t>
      </w:r>
      <w:r w:rsidRPr="00BE175F">
        <w:rPr>
          <w:rFonts w:ascii="Times New Roman" w:hAnsi="Times New Roman" w:cs="Times New Roman"/>
          <w:b/>
          <w:lang w:val="ru-RU"/>
        </w:rPr>
        <w:t>’</w:t>
      </w:r>
      <w:r w:rsidRPr="00BE175F">
        <w:rPr>
          <w:rFonts w:ascii="Times New Roman" w:hAnsi="Times New Roman" w:cs="Times New Roman"/>
          <w:b/>
        </w:rPr>
        <w:t>язкового аудиту фінансової звітності включає:</w:t>
      </w:r>
    </w:p>
    <w:p w:rsidR="00CB662A" w:rsidRPr="00BE175F" w:rsidRDefault="00CB662A" w:rsidP="00CB662A">
      <w:pPr>
        <w:pStyle w:val="a3"/>
        <w:numPr>
          <w:ilvl w:val="0"/>
          <w:numId w:val="1"/>
        </w:numPr>
        <w:spacing w:after="0"/>
        <w:rPr>
          <w:rFonts w:ascii="Times New Roman" w:hAnsi="Times New Roman" w:cs="Times New Roman"/>
          <w:b/>
        </w:rPr>
      </w:pPr>
      <w:r w:rsidRPr="00BE175F">
        <w:rPr>
          <w:rFonts w:ascii="Times New Roman" w:hAnsi="Times New Roman" w:cs="Times New Roman"/>
        </w:rPr>
        <w:t xml:space="preserve">Обов’язковий аудит річної фінансової звітності Товариства за </w:t>
      </w:r>
      <w:r>
        <w:rPr>
          <w:rFonts w:ascii="Times New Roman" w:hAnsi="Times New Roman" w:cs="Times New Roman"/>
        </w:rPr>
        <w:t>2022</w:t>
      </w:r>
      <w:r w:rsidRPr="00BE175F">
        <w:rPr>
          <w:rFonts w:ascii="Times New Roman" w:hAnsi="Times New Roman" w:cs="Times New Roman"/>
        </w:rPr>
        <w:t xml:space="preserve"> </w:t>
      </w:r>
      <w:r w:rsidR="00C50058">
        <w:rPr>
          <w:rFonts w:ascii="Times New Roman" w:hAnsi="Times New Roman" w:cs="Times New Roman"/>
        </w:rPr>
        <w:t>р</w:t>
      </w:r>
      <w:bookmarkStart w:id="0" w:name="_GoBack"/>
      <w:bookmarkEnd w:id="0"/>
      <w:r>
        <w:rPr>
          <w:rFonts w:ascii="Times New Roman" w:hAnsi="Times New Roman" w:cs="Times New Roman"/>
        </w:rPr>
        <w:t>.</w:t>
      </w:r>
    </w:p>
    <w:p w:rsidR="00CB662A" w:rsidRPr="00BE175F" w:rsidRDefault="00CB662A" w:rsidP="00CB662A">
      <w:pPr>
        <w:pStyle w:val="a3"/>
        <w:spacing w:after="0"/>
        <w:ind w:left="1146"/>
        <w:rPr>
          <w:rFonts w:ascii="Times New Roman" w:hAnsi="Times New Roman" w:cs="Times New Roman"/>
          <w:b/>
        </w:rPr>
      </w:pPr>
      <w:r w:rsidRPr="00BE175F">
        <w:rPr>
          <w:rFonts w:ascii="Times New Roman" w:hAnsi="Times New Roman" w:cs="Times New Roman"/>
        </w:rPr>
        <w:t xml:space="preserve"> </w:t>
      </w:r>
    </w:p>
    <w:p w:rsidR="00CB662A" w:rsidRPr="00BE175F" w:rsidRDefault="00CB662A" w:rsidP="00CB662A">
      <w:pPr>
        <w:spacing w:after="0"/>
        <w:ind w:firstLine="426"/>
        <w:rPr>
          <w:rFonts w:ascii="Times New Roman" w:hAnsi="Times New Roman" w:cs="Times New Roman"/>
          <w:b/>
        </w:rPr>
      </w:pPr>
      <w:r w:rsidRPr="00BE175F">
        <w:rPr>
          <w:rFonts w:ascii="Times New Roman" w:hAnsi="Times New Roman" w:cs="Times New Roman"/>
          <w:b/>
        </w:rPr>
        <w:t>У Конкурсі можуть брати участь:</w:t>
      </w: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Аудиторські компанії, які відповідають вимогам Закону України «Про аудит фінансової звітності та аудиторську діяльність».</w:t>
      </w:r>
    </w:p>
    <w:p w:rsidR="00CB662A" w:rsidRPr="00BE175F" w:rsidRDefault="00CB662A" w:rsidP="00CB662A">
      <w:pPr>
        <w:spacing w:after="0"/>
        <w:ind w:firstLine="426"/>
        <w:rPr>
          <w:rFonts w:ascii="Times New Roman" w:hAnsi="Times New Roman" w:cs="Times New Roman"/>
          <w:b/>
        </w:rPr>
      </w:pPr>
      <w:r w:rsidRPr="00BE175F">
        <w:rPr>
          <w:rFonts w:ascii="Times New Roman" w:hAnsi="Times New Roman" w:cs="Times New Roman"/>
          <w:b/>
        </w:rPr>
        <w:t>Вимоги до учасників Конкурсу:</w:t>
      </w: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Для участі у Конкурсі аудиторська компанія має відповідати вимогам, визначеним Законом України «Про аудит фінансової звітності та аудиторську діяльність» (далі – Закон), зокрема вимогам щодо:</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провадження аудиторської діяльності відповідно до міжнародних стандартів аудиту;</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включення до реєстру суб'єктів аудиторської діяльності, які мають право проводити обов'язковий аудит фінансової звітності підприємств;</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відсутності обмежень, пов'язаних з тривалістю надання послуг з обов'язкового аудиту, визначених Законом;</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наявності доброї репутації (згідно визначення у Законі);</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достатнього рівня кваліфікації та досвіду аудиторів і персоналу, який залучається до надання послуг відповідно до міжнародних стандартів аудиту, зокрема,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наявності за основним місцем роботи щонайменше двох осіб, які підтвердили кваліфікацію відповідно до статті 19 Закону «Атестація аудиторів»,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забезпечення ротації аудиторів, залучених до виконання завдання з обов'язкового аудиту фінансової звітності;</w:t>
      </w:r>
    </w:p>
    <w:p w:rsidR="00CB662A" w:rsidRPr="00BE175F" w:rsidRDefault="00CB662A" w:rsidP="00CB662A">
      <w:pPr>
        <w:pStyle w:val="a3"/>
        <w:numPr>
          <w:ilvl w:val="0"/>
          <w:numId w:val="2"/>
        </w:numPr>
        <w:spacing w:after="0"/>
        <w:rPr>
          <w:rFonts w:ascii="Times New Roman" w:hAnsi="Times New Roman" w:cs="Times New Roman"/>
        </w:rPr>
      </w:pPr>
      <w:r w:rsidRPr="00BE175F">
        <w:rPr>
          <w:rFonts w:ascii="Times New Roman" w:hAnsi="Times New Roman" w:cs="Times New Roman"/>
        </w:rPr>
        <w:t>відповідності системи контролю якості аудиторських послуг.</w:t>
      </w:r>
    </w:p>
    <w:p w:rsidR="00CB662A" w:rsidRPr="00BE175F" w:rsidRDefault="00CB662A" w:rsidP="00CB662A">
      <w:pPr>
        <w:spacing w:after="0"/>
        <w:ind w:firstLine="426"/>
        <w:rPr>
          <w:rFonts w:ascii="Times New Roman" w:hAnsi="Times New Roman" w:cs="Times New Roman"/>
        </w:rPr>
      </w:pP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Суб’єкти аудиторської діяльності, які не відповідають вищезазначеним вимогам, або подали до участі в Конкурсі документи, що містять недостовірну інформацію, до участі у Конкурсі не допускаються.</w:t>
      </w:r>
    </w:p>
    <w:p w:rsidR="00CB662A" w:rsidRPr="00BE175F" w:rsidRDefault="00CB662A" w:rsidP="00CB662A">
      <w:pPr>
        <w:spacing w:after="0"/>
        <w:ind w:firstLine="426"/>
        <w:rPr>
          <w:rFonts w:ascii="Times New Roman" w:hAnsi="Times New Roman" w:cs="Times New Roman"/>
        </w:rPr>
      </w:pP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При виборі аудиторської компанії враховуватиметься загальна бальна оцінка конкурсної пропозиції (вартість послуг та якість).</w:t>
      </w:r>
    </w:p>
    <w:p w:rsidR="00CB662A" w:rsidRPr="00BE175F" w:rsidRDefault="00CB662A" w:rsidP="00CB662A">
      <w:pPr>
        <w:spacing w:after="0"/>
        <w:ind w:firstLine="426"/>
        <w:rPr>
          <w:rFonts w:ascii="Times New Roman" w:hAnsi="Times New Roman" w:cs="Times New Roman"/>
        </w:rPr>
      </w:pPr>
    </w:p>
    <w:p w:rsidR="00CB662A" w:rsidRPr="00BE175F" w:rsidRDefault="00CB662A" w:rsidP="00CB662A">
      <w:pPr>
        <w:spacing w:after="0"/>
        <w:ind w:firstLine="426"/>
        <w:rPr>
          <w:rFonts w:ascii="Times New Roman" w:hAnsi="Times New Roman" w:cs="Times New Roman"/>
          <w:b/>
        </w:rPr>
      </w:pPr>
      <w:r w:rsidRPr="00BE175F">
        <w:rPr>
          <w:rFonts w:ascii="Times New Roman" w:hAnsi="Times New Roman" w:cs="Times New Roman"/>
          <w:b/>
        </w:rPr>
        <w:t>Документи та інформація, які потрібно надати для участі у Конкурсі:</w:t>
      </w: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Для участі у Конкурсі учасники подають такі документи:</w:t>
      </w:r>
    </w:p>
    <w:p w:rsidR="00CB662A" w:rsidRPr="00BE175F" w:rsidRDefault="00CB662A" w:rsidP="00CB662A">
      <w:pPr>
        <w:numPr>
          <w:ilvl w:val="0"/>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Інформацію про суб’єкта аудиторської діяльності, зокрема:</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повне найменування аудиторської фірми та номер реєстрації в Реєстрі аудиторів та суб'єктів аудиторської діяльності;</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lastRenderedPageBreak/>
        <w:t>включення аудиторської фірми до окремого розділу Реєстру аудиторів;</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досвід роботи аудиторської фірми з надання аудиторських послуг щодо проведення обов'язкового аудиту фінансової звітності підприємств, що становлять суспільний інтерес за останні 5 років;</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статті 19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наявність передбачених законодавством ліцензій, свідоцтв, сертифікатів та термін їх дії;</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w:t>
      </w:r>
    </w:p>
    <w:p w:rsidR="00CB662A" w:rsidRPr="00BE175F" w:rsidRDefault="00CB662A" w:rsidP="00CB662A">
      <w:pPr>
        <w:numPr>
          <w:ilvl w:val="1"/>
          <w:numId w:val="3"/>
        </w:numPr>
        <w:spacing w:after="0"/>
        <w:rPr>
          <w:rFonts w:ascii="Times New Roman" w:eastAsia="Times New Roman" w:hAnsi="Times New Roman" w:cs="Times New Roman"/>
          <w:lang w:eastAsia="uk-UA"/>
        </w:rPr>
      </w:pPr>
      <w:r w:rsidRPr="00BE175F">
        <w:rPr>
          <w:rFonts w:ascii="Times New Roman" w:eastAsia="Times New Roman" w:hAnsi="Times New Roman" w:cs="Times New Roman"/>
          <w:lang w:eastAsia="uk-UA"/>
        </w:rPr>
        <w:t>результати контролю якості послуг, підтверджені відповідним документом (свідоцтво, сертифікат).</w:t>
      </w:r>
    </w:p>
    <w:p w:rsidR="00CB662A" w:rsidRPr="00BE175F" w:rsidRDefault="00CB662A" w:rsidP="00CB662A">
      <w:pPr>
        <w:pStyle w:val="a3"/>
        <w:numPr>
          <w:ilvl w:val="0"/>
          <w:numId w:val="3"/>
        </w:numPr>
        <w:spacing w:after="0"/>
        <w:rPr>
          <w:rFonts w:ascii="Times New Roman" w:hAnsi="Times New Roman" w:cs="Times New Roman"/>
        </w:rPr>
      </w:pPr>
      <w:r w:rsidRPr="00BE175F">
        <w:rPr>
          <w:rFonts w:ascii="Times New Roman" w:eastAsia="Times New Roman" w:hAnsi="Times New Roman" w:cs="Times New Roman"/>
          <w:lang w:eastAsia="uk-UA"/>
        </w:rPr>
        <w:t>Лист-запевнення щодо відповідності вказаним вимогам до учасників Конкурсу</w:t>
      </w:r>
    </w:p>
    <w:p w:rsidR="00CB662A" w:rsidRPr="00716586" w:rsidRDefault="00CB662A" w:rsidP="00CB662A">
      <w:pPr>
        <w:pStyle w:val="a3"/>
        <w:numPr>
          <w:ilvl w:val="0"/>
          <w:numId w:val="3"/>
        </w:numPr>
        <w:spacing w:after="0"/>
        <w:rPr>
          <w:rFonts w:ascii="Times New Roman" w:hAnsi="Times New Roman" w:cs="Times New Roman"/>
        </w:rPr>
      </w:pPr>
      <w:r w:rsidRPr="00716586">
        <w:rPr>
          <w:rFonts w:ascii="Times New Roman" w:eastAsia="Times New Roman" w:hAnsi="Times New Roman" w:cs="Times New Roman"/>
          <w:lang w:eastAsia="uk-UA"/>
        </w:rPr>
        <w:t>Цінова пропозиція щодо розміру оплати за договором та розрахунок вартості послуг. Платіжні умови за договором (графік платежів);</w:t>
      </w:r>
    </w:p>
    <w:p w:rsidR="00CB662A" w:rsidRPr="00BE175F" w:rsidRDefault="00CB662A" w:rsidP="00CB662A">
      <w:pPr>
        <w:pStyle w:val="a3"/>
        <w:numPr>
          <w:ilvl w:val="0"/>
          <w:numId w:val="3"/>
        </w:numPr>
        <w:spacing w:after="0"/>
        <w:rPr>
          <w:rFonts w:ascii="Times New Roman" w:hAnsi="Times New Roman" w:cs="Times New Roman"/>
        </w:rPr>
      </w:pPr>
      <w:r w:rsidRPr="00BE175F">
        <w:rPr>
          <w:rFonts w:ascii="Times New Roman" w:eastAsia="Times New Roman" w:hAnsi="Times New Roman" w:cs="Times New Roman"/>
          <w:lang w:eastAsia="uk-UA"/>
        </w:rPr>
        <w:t>Терміни (основний графік) проведення аудиту.</w:t>
      </w:r>
    </w:p>
    <w:p w:rsidR="00CB662A" w:rsidRPr="00BE175F" w:rsidRDefault="00CB662A" w:rsidP="00CB662A">
      <w:pPr>
        <w:spacing w:after="0"/>
        <w:ind w:firstLine="426"/>
        <w:rPr>
          <w:rFonts w:ascii="Times New Roman" w:hAnsi="Times New Roman" w:cs="Times New Roman"/>
        </w:rPr>
      </w:pPr>
    </w:p>
    <w:p w:rsidR="00CB662A" w:rsidRPr="00BE175F" w:rsidRDefault="00CB662A" w:rsidP="00CB662A">
      <w:pPr>
        <w:spacing w:after="0"/>
        <w:ind w:firstLine="426"/>
        <w:rPr>
          <w:rFonts w:ascii="Times New Roman" w:hAnsi="Times New Roman" w:cs="Times New Roman"/>
          <w:lang w:val="ru-RU"/>
        </w:rPr>
      </w:pPr>
      <w:r w:rsidRPr="00BE175F">
        <w:rPr>
          <w:rFonts w:ascii="Times New Roman" w:hAnsi="Times New Roman" w:cs="Times New Roman"/>
        </w:rPr>
        <w:t>Адреса для надсилання конкурсних пропозицій</w:t>
      </w:r>
      <w:r w:rsidRPr="00BE175F">
        <w:rPr>
          <w:rFonts w:ascii="Times New Roman" w:hAnsi="Times New Roman" w:cs="Times New Roman"/>
          <w:lang w:val="ru-RU"/>
        </w:rPr>
        <w:t xml:space="preserve">: </w:t>
      </w:r>
      <w:r w:rsidRPr="00BE175F">
        <w:rPr>
          <w:rFonts w:ascii="Times New Roman" w:hAnsi="Times New Roman" w:cs="Times New Roman"/>
        </w:rPr>
        <w:t xml:space="preserve">09100, м. Біла Церква вул. Івана Кожедуба, 361 </w:t>
      </w:r>
      <w:r w:rsidRPr="00BE175F">
        <w:rPr>
          <w:rFonts w:ascii="Times New Roman" w:hAnsi="Times New Roman" w:cs="Times New Roman"/>
          <w:lang w:val="ru-RU"/>
        </w:rPr>
        <w:t xml:space="preserve"> або на електронну адресу: </w:t>
      </w:r>
      <w:hyperlink r:id="rId5" w:history="1">
        <w:r w:rsidR="00024629" w:rsidRPr="00AD4487">
          <w:rPr>
            <w:rStyle w:val="a4"/>
            <w:rFonts w:ascii="Times New Roman" w:hAnsi="Times New Roman" w:cs="Times New Roman"/>
            <w:lang w:val="ru-RU"/>
          </w:rPr>
          <w:t>larisa.stasyuk@bc-chp.com</w:t>
        </w:r>
      </w:hyperlink>
      <w:r w:rsidR="00024629">
        <w:rPr>
          <w:rFonts w:ascii="Times New Roman" w:hAnsi="Times New Roman" w:cs="Times New Roman"/>
          <w:lang w:val="ru-RU"/>
        </w:rPr>
        <w:t xml:space="preserve"> </w:t>
      </w:r>
      <w:r>
        <w:rPr>
          <w:rFonts w:ascii="Times New Roman" w:hAnsi="Times New Roman" w:cs="Times New Roman"/>
          <w:lang w:val="ru-RU"/>
        </w:rPr>
        <w:t>Стасюк Лариса Ананіївна</w:t>
      </w:r>
      <w:r w:rsidR="00024629">
        <w:rPr>
          <w:rFonts w:ascii="Times New Roman" w:hAnsi="Times New Roman" w:cs="Times New Roman"/>
          <w:lang w:val="ru-RU"/>
        </w:rPr>
        <w:t>.</w:t>
      </w:r>
    </w:p>
    <w:p w:rsidR="00CB662A" w:rsidRPr="00BE175F" w:rsidRDefault="00CB662A" w:rsidP="00CB662A">
      <w:pPr>
        <w:spacing w:after="0"/>
        <w:ind w:firstLine="426"/>
        <w:rPr>
          <w:rFonts w:ascii="Times New Roman" w:hAnsi="Times New Roman" w:cs="Times New Roman"/>
          <w:lang w:val="ru-RU"/>
        </w:rPr>
      </w:pP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b/>
        </w:rPr>
        <w:t>Кінцевий строк приймання конкурсних пропозицій:</w:t>
      </w:r>
      <w:r w:rsidRPr="00BE175F">
        <w:rPr>
          <w:rFonts w:ascii="Times New Roman" w:hAnsi="Times New Roman" w:cs="Times New Roman"/>
        </w:rPr>
        <w:t xml:space="preserve"> до 18:00 </w:t>
      </w:r>
      <w:r>
        <w:rPr>
          <w:rFonts w:ascii="Times New Roman" w:hAnsi="Times New Roman" w:cs="Times New Roman"/>
        </w:rPr>
        <w:t>01</w:t>
      </w:r>
      <w:r w:rsidRPr="00BE175F">
        <w:rPr>
          <w:rFonts w:ascii="Times New Roman" w:hAnsi="Times New Roman" w:cs="Times New Roman"/>
        </w:rPr>
        <w:t>.</w:t>
      </w:r>
      <w:r w:rsidRPr="007461F1">
        <w:rPr>
          <w:rFonts w:ascii="Times New Roman" w:hAnsi="Times New Roman" w:cs="Times New Roman"/>
          <w:lang w:val="ru-RU"/>
        </w:rPr>
        <w:t>0</w:t>
      </w:r>
      <w:r w:rsidRPr="00BE175F">
        <w:rPr>
          <w:rFonts w:ascii="Times New Roman" w:hAnsi="Times New Roman" w:cs="Times New Roman"/>
        </w:rPr>
        <w:t>2.20</w:t>
      </w:r>
      <w:r w:rsidRPr="007461F1">
        <w:rPr>
          <w:rFonts w:ascii="Times New Roman" w:hAnsi="Times New Roman" w:cs="Times New Roman"/>
          <w:lang w:val="ru-RU"/>
        </w:rPr>
        <w:t>2</w:t>
      </w:r>
      <w:r>
        <w:rPr>
          <w:rFonts w:ascii="Times New Roman" w:hAnsi="Times New Roman" w:cs="Times New Roman"/>
          <w:lang w:val="ru-RU"/>
        </w:rPr>
        <w:t xml:space="preserve">3 </w:t>
      </w:r>
      <w:r>
        <w:rPr>
          <w:rFonts w:ascii="Times New Roman" w:hAnsi="Times New Roman" w:cs="Times New Roman"/>
        </w:rPr>
        <w:t>р.</w:t>
      </w:r>
    </w:p>
    <w:p w:rsidR="00CB662A" w:rsidRPr="00BE175F" w:rsidRDefault="00CB662A" w:rsidP="00CB662A">
      <w:pPr>
        <w:spacing w:after="0"/>
        <w:ind w:firstLine="426"/>
        <w:rPr>
          <w:rFonts w:ascii="Times New Roman" w:hAnsi="Times New Roman" w:cs="Times New Roman"/>
          <w:lang w:val="ru-RU"/>
        </w:rPr>
      </w:pPr>
      <w:r w:rsidRPr="00BE175F">
        <w:rPr>
          <w:rFonts w:ascii="Times New Roman" w:hAnsi="Times New Roman" w:cs="Times New Roman"/>
        </w:rPr>
        <w:t xml:space="preserve">Товариство зберігає за собою право не розглядати пропозиції, </w:t>
      </w:r>
      <w:r w:rsidRPr="00BE175F">
        <w:rPr>
          <w:rFonts w:ascii="Times New Roman" w:hAnsi="Times New Roman" w:cs="Times New Roman"/>
          <w:lang w:val="ru-RU"/>
        </w:rPr>
        <w:t>що надійшли після встановленого строку</w:t>
      </w:r>
      <w:r w:rsidRPr="00BE175F">
        <w:rPr>
          <w:rFonts w:ascii="Times New Roman" w:hAnsi="Times New Roman" w:cs="Times New Roman"/>
        </w:rPr>
        <w:t>,</w:t>
      </w:r>
      <w:r w:rsidRPr="00BE175F">
        <w:rPr>
          <w:rFonts w:ascii="Times New Roman" w:hAnsi="Times New Roman" w:cs="Times New Roman"/>
          <w:lang w:val="ru-RU"/>
        </w:rPr>
        <w:t xml:space="preserve"> подані не в повному обсязі </w:t>
      </w:r>
      <w:r w:rsidRPr="00BE175F">
        <w:rPr>
          <w:rFonts w:ascii="Times New Roman" w:hAnsi="Times New Roman" w:cs="Times New Roman"/>
        </w:rPr>
        <w:t>або</w:t>
      </w:r>
      <w:r w:rsidRPr="00BE175F">
        <w:rPr>
          <w:rFonts w:ascii="Times New Roman" w:hAnsi="Times New Roman" w:cs="Times New Roman"/>
          <w:lang w:val="ru-RU"/>
        </w:rPr>
        <w:t xml:space="preserve"> з порушенням умов Конкурсу.</w:t>
      </w:r>
    </w:p>
    <w:p w:rsidR="00CB662A" w:rsidRPr="00BE175F" w:rsidRDefault="00CB662A" w:rsidP="00CB662A">
      <w:pPr>
        <w:spacing w:after="0"/>
        <w:ind w:firstLine="426"/>
        <w:rPr>
          <w:rFonts w:ascii="Times New Roman" w:hAnsi="Times New Roman" w:cs="Times New Roman"/>
          <w:lang w:val="ru-RU"/>
        </w:rPr>
      </w:pPr>
    </w:p>
    <w:p w:rsidR="00CB662A" w:rsidRPr="00BE175F" w:rsidRDefault="00CB662A" w:rsidP="00CB662A">
      <w:pPr>
        <w:spacing w:after="0"/>
        <w:ind w:firstLine="426"/>
        <w:rPr>
          <w:rFonts w:ascii="Times New Roman" w:hAnsi="Times New Roman" w:cs="Times New Roman"/>
        </w:rPr>
      </w:pPr>
      <w:r w:rsidRPr="00BE175F">
        <w:rPr>
          <w:rFonts w:ascii="Times New Roman" w:hAnsi="Times New Roman" w:cs="Times New Roman"/>
        </w:rPr>
        <w:t xml:space="preserve">Повідомлення про </w:t>
      </w:r>
      <w:r w:rsidRPr="00BE175F">
        <w:rPr>
          <w:rFonts w:ascii="Times New Roman" w:hAnsi="Times New Roman" w:cs="Times New Roman"/>
          <w:lang w:val="ru-RU"/>
        </w:rPr>
        <w:t xml:space="preserve">результати Конкурсу </w:t>
      </w:r>
      <w:r w:rsidRPr="00BE175F">
        <w:rPr>
          <w:rFonts w:ascii="Times New Roman" w:hAnsi="Times New Roman" w:cs="Times New Roman"/>
        </w:rPr>
        <w:t xml:space="preserve">буде надіслано учасникам електронною поштою </w:t>
      </w:r>
      <w:r>
        <w:rPr>
          <w:rFonts w:ascii="Times New Roman" w:hAnsi="Times New Roman" w:cs="Times New Roman"/>
        </w:rPr>
        <w:t xml:space="preserve">або </w:t>
      </w:r>
      <w:r w:rsidRPr="00BE175F">
        <w:rPr>
          <w:rFonts w:ascii="Times New Roman" w:hAnsi="Times New Roman" w:cs="Times New Roman"/>
        </w:rPr>
        <w:t xml:space="preserve"> </w:t>
      </w:r>
      <w:r w:rsidRPr="00BE175F">
        <w:rPr>
          <w:rFonts w:ascii="Times New Roman" w:hAnsi="Times New Roman" w:cs="Times New Roman"/>
          <w:lang w:val="ru-RU"/>
        </w:rPr>
        <w:t>розміщен</w:t>
      </w:r>
      <w:r w:rsidRPr="00BE175F">
        <w:rPr>
          <w:rFonts w:ascii="Times New Roman" w:hAnsi="Times New Roman" w:cs="Times New Roman"/>
        </w:rPr>
        <w:t>е</w:t>
      </w:r>
      <w:r w:rsidRPr="00BE175F">
        <w:rPr>
          <w:rFonts w:ascii="Times New Roman" w:hAnsi="Times New Roman" w:cs="Times New Roman"/>
          <w:lang w:val="ru-RU"/>
        </w:rPr>
        <w:t xml:space="preserve"> на веб-сайті Товариства</w:t>
      </w:r>
      <w:r w:rsidRPr="00BE175F">
        <w:rPr>
          <w:rFonts w:ascii="Times New Roman" w:hAnsi="Times New Roman" w:cs="Times New Roman"/>
        </w:rPr>
        <w:t>.</w:t>
      </w:r>
    </w:p>
    <w:p w:rsidR="00CB662A" w:rsidRDefault="00CB662A" w:rsidP="00CB662A">
      <w:pPr>
        <w:rPr>
          <w:rFonts w:ascii="Times New Roman" w:hAnsi="Times New Roman" w:cs="Times New Roman"/>
        </w:rPr>
      </w:pPr>
    </w:p>
    <w:p w:rsidR="00CB662A" w:rsidRDefault="00CB662A" w:rsidP="00CB662A">
      <w:pPr>
        <w:rPr>
          <w:rFonts w:ascii="Times New Roman" w:hAnsi="Times New Roman" w:cs="Times New Roman"/>
        </w:rPr>
      </w:pPr>
    </w:p>
    <w:p w:rsidR="00CB662A" w:rsidRDefault="00CB662A" w:rsidP="00CB662A">
      <w:r>
        <w:rPr>
          <w:rFonts w:ascii="Times New Roman" w:hAnsi="Times New Roman" w:cs="Times New Roman"/>
          <w:b/>
        </w:rPr>
        <w:t>Т.в.о. Голови  Правління                               Вадим Богдан</w:t>
      </w:r>
      <w:r w:rsidRPr="003341DC">
        <w:rPr>
          <w:rFonts w:ascii="Times New Roman" w:hAnsi="Times New Roman" w:cs="Times New Roman"/>
          <w:b/>
        </w:rPr>
        <w:t xml:space="preserve">                           </w:t>
      </w:r>
    </w:p>
    <w:p w:rsidR="00A44455" w:rsidRDefault="00C50058"/>
    <w:sectPr w:rsidR="00A44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CC3"/>
    <w:multiLevelType w:val="hybridMultilevel"/>
    <w:tmpl w:val="3F643B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09C3C88"/>
    <w:multiLevelType w:val="hybridMultilevel"/>
    <w:tmpl w:val="D8E8ED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8B72144"/>
    <w:multiLevelType w:val="hybridMultilevel"/>
    <w:tmpl w:val="E2705DB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2A"/>
    <w:rsid w:val="00024629"/>
    <w:rsid w:val="00362C71"/>
    <w:rsid w:val="004525FD"/>
    <w:rsid w:val="004A6EC5"/>
    <w:rsid w:val="00C50058"/>
    <w:rsid w:val="00C64256"/>
    <w:rsid w:val="00CB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A43D"/>
  <w15:docId w15:val="{4948DB74-6944-4870-A851-A581AB55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2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62A"/>
    <w:pPr>
      <w:ind w:left="720"/>
      <w:contextualSpacing/>
    </w:pPr>
  </w:style>
  <w:style w:type="character" w:styleId="a4">
    <w:name w:val="Hyperlink"/>
    <w:basedOn w:val="a0"/>
    <w:uiPriority w:val="99"/>
    <w:unhideWhenUsed/>
    <w:rsid w:val="00024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stasyuk@bc-chp.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1</cp:lastModifiedBy>
  <cp:revision>4</cp:revision>
  <dcterms:created xsi:type="dcterms:W3CDTF">2023-01-19T10:30:00Z</dcterms:created>
  <dcterms:modified xsi:type="dcterms:W3CDTF">2023-01-19T11:39:00Z</dcterms:modified>
</cp:coreProperties>
</file>